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629F8" w14:textId="4B60C827" w:rsidR="00B04B7E" w:rsidRDefault="00B04B7E" w:rsidP="00B04B7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 xml:space="preserve">3GPP TSG RAN WG1 </w:t>
      </w:r>
      <w:r>
        <w:rPr>
          <w:b/>
          <w:sz w:val="24"/>
          <w:szCs w:val="24"/>
        </w:rPr>
        <w:t xml:space="preserve">AH </w:t>
      </w:r>
      <w:r w:rsidRPr="00E11093">
        <w:rPr>
          <w:b/>
          <w:sz w:val="24"/>
          <w:szCs w:val="24"/>
        </w:rPr>
        <w:t>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F3BBA">
        <w:rPr>
          <w:b/>
          <w:i/>
          <w:sz w:val="24"/>
          <w:szCs w:val="24"/>
          <w:lang w:eastAsia="ko-KR"/>
        </w:rPr>
        <w:t>R1-17</w:t>
      </w:r>
      <w:r w:rsidR="00687DFA">
        <w:rPr>
          <w:b/>
          <w:i/>
          <w:sz w:val="24"/>
          <w:szCs w:val="24"/>
          <w:lang w:eastAsia="ko-KR"/>
        </w:rPr>
        <w:t>11447</w:t>
      </w:r>
      <w:bookmarkStart w:id="0" w:name="_GoBack"/>
      <w:bookmarkEnd w:id="0"/>
    </w:p>
    <w:p w14:paraId="2E64C51E" w14:textId="77777777" w:rsidR="00B04B7E" w:rsidRDefault="00B04B7E" w:rsidP="00B04B7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426672">
        <w:rPr>
          <w:b/>
          <w:noProof/>
          <w:sz w:val="24"/>
          <w:szCs w:val="24"/>
          <w:lang w:eastAsia="ko-KR"/>
        </w:rPr>
        <w:t>Qingdao, China, 27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– 30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June 2017</w:t>
      </w:r>
    </w:p>
    <w:p w14:paraId="28EF1107" w14:textId="77777777" w:rsidR="00913DB6" w:rsidRDefault="00913DB6" w:rsidP="00913DB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08110C0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E70EE3">
        <w:rPr>
          <w:rFonts w:ascii="Arial" w:hAnsi="Arial"/>
          <w:sz w:val="24"/>
          <w:lang w:eastAsia="ko-KR"/>
        </w:rPr>
        <w:t>5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DB6DE1">
        <w:rPr>
          <w:rFonts w:ascii="Arial" w:hAnsi="Arial"/>
          <w:sz w:val="24"/>
          <w:lang w:eastAsia="ko-KR"/>
        </w:rPr>
        <w:t>2.3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606224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81708" w:rsidRPr="00781708">
        <w:rPr>
          <w:rFonts w:ascii="Arial" w:hAnsi="Arial"/>
          <w:sz w:val="24"/>
        </w:rPr>
        <w:t>Link level simulation assumptions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0415F8DA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</w:t>
      </w:r>
      <w:r w:rsidR="00747209">
        <w:t xml:space="preserve">discuss the aspects of beam management that should be considered the </w:t>
      </w:r>
      <w:r w:rsidR="006839F0">
        <w:t xml:space="preserve">link level simulation </w:t>
      </w:r>
      <w:r w:rsidR="00E57B8E">
        <w:t xml:space="preserve">for beam management. </w:t>
      </w:r>
      <w:r w:rsidR="00493709">
        <w:t xml:space="preserve">The link level simulation results </w:t>
      </w:r>
      <w:r w:rsidR="003C5EAF">
        <w:t xml:space="preserve">are </w:t>
      </w:r>
      <w:r w:rsidR="00493709">
        <w:t>shown in our companion contribution</w:t>
      </w:r>
      <w:r w:rsidR="003C5EAF">
        <w:t xml:space="preserve"> [1</w:t>
      </w:r>
      <w:r w:rsidR="00493709">
        <w:t>]</w:t>
      </w:r>
      <w:r w:rsidR="003C5EAF">
        <w:t>.</w:t>
      </w:r>
    </w:p>
    <w:p w14:paraId="1DEFCB18" w14:textId="4DA83A54" w:rsidR="00895496" w:rsidRDefault="00044360" w:rsidP="00576395">
      <w:pPr>
        <w:pStyle w:val="Heading1"/>
        <w:tabs>
          <w:tab w:val="num" w:pos="0"/>
        </w:tabs>
        <w:ind w:left="799" w:hanging="799"/>
      </w:pPr>
      <w:r>
        <w:t>Some e</w:t>
      </w:r>
      <w:r w:rsidR="00B32370">
        <w:t>valuation aspects for beam management</w:t>
      </w:r>
    </w:p>
    <w:p w14:paraId="446BE2BE" w14:textId="1FED430C" w:rsidR="003534EB" w:rsidRPr="00DE1F2E" w:rsidRDefault="003534EB" w:rsidP="00DE1F2E">
      <w:pPr>
        <w:pStyle w:val="maintext"/>
        <w:ind w:firstLineChars="0" w:firstLine="0"/>
        <w:rPr>
          <w:b/>
          <w:u w:val="single"/>
        </w:rPr>
      </w:pPr>
      <w:r w:rsidRPr="00DE1F2E">
        <w:rPr>
          <w:b/>
          <w:u w:val="single"/>
        </w:rPr>
        <w:t xml:space="preserve">Impact of beam </w:t>
      </w:r>
      <w:r w:rsidR="002C663B">
        <w:rPr>
          <w:b/>
          <w:u w:val="single"/>
        </w:rPr>
        <w:t xml:space="preserve">pair link </w:t>
      </w:r>
      <w:r w:rsidRPr="00DE1F2E">
        <w:rPr>
          <w:b/>
          <w:u w:val="single"/>
        </w:rPr>
        <w:t>switching latency</w:t>
      </w:r>
    </w:p>
    <w:p w14:paraId="2808122E" w14:textId="5C6EB00F" w:rsidR="00DF271C" w:rsidRDefault="00DC7A79" w:rsidP="00DE1F2E">
      <w:pPr>
        <w:pStyle w:val="maintext"/>
        <w:ind w:firstLine="400"/>
      </w:pPr>
      <w:r>
        <w:t xml:space="preserve">In our view, an important aspect to be considered for evaluation would be the impact of beam </w:t>
      </w:r>
      <w:r w:rsidR="002C663B">
        <w:t xml:space="preserve">pair link </w:t>
      </w:r>
      <w:r w:rsidR="003534EB">
        <w:t xml:space="preserve">switching latency which comprises beam </w:t>
      </w:r>
      <w:r w:rsidR="002C663B">
        <w:t xml:space="preserve">pair link </w:t>
      </w:r>
      <w:r w:rsidR="003534EB">
        <w:t>measurement and reporting latency as well as beam</w:t>
      </w:r>
      <w:r w:rsidR="002C663B">
        <w:t xml:space="preserve"> pair link</w:t>
      </w:r>
      <w:r w:rsidR="003534EB">
        <w:t xml:space="preserve"> indication latency. </w:t>
      </w:r>
      <w:r w:rsidR="00DF271C">
        <w:t xml:space="preserve">When the UE moves, rotates or </w:t>
      </w:r>
      <w:r w:rsidR="00BC179E">
        <w:t xml:space="preserve">is </w:t>
      </w:r>
      <w:r w:rsidR="00DF271C">
        <w:t xml:space="preserve">blocked, the best Tx and Rx beam may </w:t>
      </w:r>
      <w:r w:rsidR="00061698">
        <w:t>change</w:t>
      </w:r>
      <w:r w:rsidR="00DF271C">
        <w:t xml:space="preserve">. If the </w:t>
      </w:r>
      <w:r w:rsidR="003B47B2">
        <w:t xml:space="preserve">gNB and </w:t>
      </w:r>
      <w:r w:rsidR="00DF271C">
        <w:t xml:space="preserve">UE can adjust its Tx and Rx beam without </w:t>
      </w:r>
      <w:r w:rsidR="00FD66CC">
        <w:t xml:space="preserve">significant </w:t>
      </w:r>
      <w:r w:rsidR="00DF271C">
        <w:t xml:space="preserve">delay, </w:t>
      </w:r>
      <w:r w:rsidR="00FD66CC">
        <w:t>serious performance degradation can be avoided</w:t>
      </w:r>
      <w:r w:rsidR="00DF271C">
        <w:t xml:space="preserve">. But since beam management procedures needs some time for the UE to report the beam measurement information </w:t>
      </w:r>
      <w:r w:rsidR="003B47B2">
        <w:t>to the gNB</w:t>
      </w:r>
      <w:r w:rsidR="00BC179E">
        <w:t>,</w:t>
      </w:r>
      <w:r w:rsidR="003B47B2">
        <w:t xml:space="preserve"> </w:t>
      </w:r>
      <w:r w:rsidR="00DF271C">
        <w:t>and the gNB to indicate the beam</w:t>
      </w:r>
      <w:r w:rsidR="003B47B2">
        <w:t xml:space="preserve"> information to the UE</w:t>
      </w:r>
      <w:r w:rsidR="00DF271C">
        <w:t xml:space="preserve">, </w:t>
      </w:r>
      <w:r w:rsidR="00044360">
        <w:t xml:space="preserve">the resulting beam </w:t>
      </w:r>
      <w:r w:rsidR="002C663B">
        <w:t xml:space="preserve">pair link </w:t>
      </w:r>
      <w:r w:rsidR="00044360">
        <w:t>alignment and the impact to system performance should be evaluated</w:t>
      </w:r>
      <w:r w:rsidR="00DF271C">
        <w:t xml:space="preserve">. </w:t>
      </w:r>
    </w:p>
    <w:p w14:paraId="75F4B258" w14:textId="08DFDCCB" w:rsidR="00044360" w:rsidRDefault="009A2956" w:rsidP="00DF271C">
      <w:pPr>
        <w:pStyle w:val="maintext"/>
        <w:ind w:firstLineChars="0"/>
        <w:rPr>
          <w:b/>
        </w:rPr>
      </w:pPr>
      <w:r w:rsidRPr="00194540">
        <w:rPr>
          <w:b/>
        </w:rPr>
        <w:t xml:space="preserve">Proposal 1: </w:t>
      </w:r>
      <w:r w:rsidR="00216EB7">
        <w:rPr>
          <w:b/>
        </w:rPr>
        <w:t xml:space="preserve">Impact of </w:t>
      </w:r>
      <w:r w:rsidR="00194540" w:rsidRPr="00194540">
        <w:rPr>
          <w:b/>
        </w:rPr>
        <w:t xml:space="preserve">beam </w:t>
      </w:r>
      <w:r w:rsidR="002C663B">
        <w:rPr>
          <w:b/>
        </w:rPr>
        <w:t xml:space="preserve">pair link </w:t>
      </w:r>
      <w:r w:rsidR="00216EB7">
        <w:rPr>
          <w:b/>
        </w:rPr>
        <w:t>switching</w:t>
      </w:r>
      <w:r w:rsidR="00216EB7" w:rsidRPr="00194540">
        <w:rPr>
          <w:b/>
        </w:rPr>
        <w:t xml:space="preserve"> </w:t>
      </w:r>
      <w:r w:rsidR="00194540" w:rsidRPr="00194540">
        <w:rPr>
          <w:b/>
        </w:rPr>
        <w:t xml:space="preserve">delay </w:t>
      </w:r>
      <w:r w:rsidR="00DC7A79">
        <w:rPr>
          <w:b/>
        </w:rPr>
        <w:t>should be</w:t>
      </w:r>
      <w:r w:rsidR="00194540" w:rsidRPr="00194540">
        <w:rPr>
          <w:b/>
        </w:rPr>
        <w:t xml:space="preserve"> considered in the </w:t>
      </w:r>
      <w:r w:rsidR="00DC7A79">
        <w:rPr>
          <w:b/>
        </w:rPr>
        <w:t>beam management simulation evaluation</w:t>
      </w:r>
      <w:r w:rsidR="00216EB7">
        <w:rPr>
          <w:b/>
        </w:rPr>
        <w:t>s.</w:t>
      </w:r>
    </w:p>
    <w:p w14:paraId="571FBA6D" w14:textId="0F25FA24" w:rsidR="009A2956" w:rsidRPr="00194540" w:rsidRDefault="009A2956" w:rsidP="00DF271C">
      <w:pPr>
        <w:pStyle w:val="maintext"/>
        <w:ind w:firstLineChars="0"/>
        <w:rPr>
          <w:rFonts w:cs="Times New Roman"/>
          <w:b/>
        </w:rPr>
      </w:pPr>
    </w:p>
    <w:p w14:paraId="7F6A87F1" w14:textId="56B38D7B" w:rsidR="00595D39" w:rsidRDefault="0059002C" w:rsidP="00DE1F2E">
      <w:pPr>
        <w:pStyle w:val="maintext"/>
        <w:ind w:firstLineChars="0" w:firstLine="0"/>
      </w:pPr>
      <w:r>
        <w:rPr>
          <w:b/>
          <w:u w:val="single"/>
        </w:rPr>
        <w:t>Inducing</w:t>
      </w:r>
      <w:r w:rsidR="00305B58">
        <w:rPr>
          <w:b/>
          <w:u w:val="single"/>
        </w:rPr>
        <w:t xml:space="preserve"> </w:t>
      </w:r>
      <w:r w:rsidR="00BA555A">
        <w:rPr>
          <w:b/>
          <w:u w:val="single"/>
        </w:rPr>
        <w:t xml:space="preserve">beam pair </w:t>
      </w:r>
      <w:r w:rsidR="00BA555A" w:rsidRPr="00BA555A">
        <w:rPr>
          <w:b/>
          <w:u w:val="single"/>
        </w:rPr>
        <w:t>link</w:t>
      </w:r>
      <w:r w:rsidR="001662DE" w:rsidRPr="00BA555A">
        <w:rPr>
          <w:b/>
          <w:u w:val="single"/>
        </w:rPr>
        <w:t xml:space="preserve"> </w:t>
      </w:r>
      <w:r w:rsidR="00305B58" w:rsidRPr="00BA555A">
        <w:rPr>
          <w:b/>
          <w:u w:val="single"/>
        </w:rPr>
        <w:t>switching</w:t>
      </w:r>
      <w:r w:rsidR="00305B58">
        <w:rPr>
          <w:b/>
          <w:u w:val="single"/>
        </w:rPr>
        <w:t xml:space="preserve"> with </w:t>
      </w:r>
      <w:r w:rsidR="00B32370">
        <w:rPr>
          <w:b/>
          <w:u w:val="single"/>
        </w:rPr>
        <w:t>UE r</w:t>
      </w:r>
      <w:r w:rsidR="00595D39" w:rsidRPr="00DE1F2E">
        <w:rPr>
          <w:b/>
          <w:u w:val="single"/>
        </w:rPr>
        <w:t>otation</w:t>
      </w:r>
    </w:p>
    <w:p w14:paraId="19A9225C" w14:textId="00BEF4F1" w:rsidR="00891FC3" w:rsidRDefault="00305B58" w:rsidP="00891FC3">
      <w:pPr>
        <w:pStyle w:val="maintext"/>
        <w:ind w:firstLine="400"/>
      </w:pPr>
      <w:r>
        <w:t xml:space="preserve">UE rotation is </w:t>
      </w:r>
      <w:r w:rsidR="00FF6453">
        <w:t xml:space="preserve">a </w:t>
      </w:r>
      <w:r w:rsidR="00BA555A">
        <w:t>simple way to induce beam pair link change</w:t>
      </w:r>
      <w:r>
        <w:t xml:space="preserve"> </w:t>
      </w:r>
      <w:r w:rsidR="00FF6453">
        <w:t>in link level simu</w:t>
      </w:r>
      <w:r w:rsidR="00351D4B">
        <w:t>l</w:t>
      </w:r>
      <w:r w:rsidR="00FF6453">
        <w:t xml:space="preserve">ation </w:t>
      </w:r>
      <w:r>
        <w:t xml:space="preserve">to evaluate the impact of beam misalignment and beam adjustment latency. </w:t>
      </w:r>
      <w:r w:rsidR="00044360">
        <w:t xml:space="preserve">We propose to model </w:t>
      </w:r>
      <w:r w:rsidR="00891FC3">
        <w:t>UE rotat</w:t>
      </w:r>
      <w:r w:rsidR="002C663B">
        <w:t>ion</w:t>
      </w:r>
      <w:r w:rsidR="00044360">
        <w:t xml:space="preserve"> in </w:t>
      </w:r>
      <w:r w:rsidR="00891FC3">
        <w:t xml:space="preserve">the azimuth direction with </w:t>
      </w:r>
      <w:r w:rsidR="00044360">
        <w:t>various</w:t>
      </w:r>
      <w:r w:rsidR="00891FC3">
        <w:t xml:space="preserve"> rotation speed</w:t>
      </w:r>
      <w:r w:rsidR="00044360">
        <w:t xml:space="preserve">s, e.g. </w:t>
      </w:r>
      <w:r w:rsidR="00891FC3" w:rsidRPr="00B16B87">
        <w:rPr>
          <w:rFonts w:hint="eastAsia"/>
        </w:rPr>
        <w:t>10</w:t>
      </w:r>
      <w:r w:rsidR="00891FC3">
        <w:t>/</w:t>
      </w:r>
      <w:r w:rsidR="00891FC3" w:rsidRPr="00310BAE">
        <w:rPr>
          <w:rFonts w:hint="eastAsia"/>
        </w:rPr>
        <w:t>6</w:t>
      </w:r>
      <w:r w:rsidR="00891FC3">
        <w:t>0/</w:t>
      </w:r>
      <w:r w:rsidR="00891FC3" w:rsidRPr="00310BAE">
        <w:rPr>
          <w:rFonts w:hint="eastAsia"/>
        </w:rPr>
        <w:t>1</w:t>
      </w:r>
      <w:r w:rsidR="00891FC3">
        <w:t>20 RPM</w:t>
      </w:r>
      <w:r w:rsidR="00891FC3" w:rsidRPr="002F4EC2">
        <w:t>.</w:t>
      </w:r>
      <w:r w:rsidR="00891FC3">
        <w:t xml:space="preserve"> </w:t>
      </w:r>
      <w:r w:rsidR="0059002C">
        <w:t>Upon rotation, t</w:t>
      </w:r>
      <w:r w:rsidR="00891FC3">
        <w:t xml:space="preserve">he UE </w:t>
      </w:r>
      <w:r w:rsidR="0059002C">
        <w:t>reconfigures</w:t>
      </w:r>
      <w:r w:rsidR="00891FC3">
        <w:t xml:space="preserve"> the Rx beam weight </w:t>
      </w:r>
      <w:r w:rsidR="0003413B">
        <w:t xml:space="preserve">(equivalent to changing beam pair link) </w:t>
      </w:r>
      <w:r w:rsidR="00891FC3">
        <w:t>with a delay</w:t>
      </w:r>
      <w:r w:rsidR="002C663B">
        <w:t>, where</w:t>
      </w:r>
      <w:r w:rsidR="00891FC3">
        <w:t xml:space="preserve"> </w:t>
      </w:r>
      <w:r w:rsidR="002C663B">
        <w:t>a number of</w:t>
      </w:r>
      <w:r w:rsidR="00891FC3">
        <w:t xml:space="preserve"> delay </w:t>
      </w:r>
      <w:r w:rsidR="002C663B">
        <w:t xml:space="preserve">values can be modelled </w:t>
      </w:r>
      <w:r w:rsidR="00891FC3">
        <w:t>to reflect the typical</w:t>
      </w:r>
      <w:r w:rsidR="002C663B">
        <w:t xml:space="preserve"> </w:t>
      </w:r>
      <w:r w:rsidR="00891FC3">
        <w:t>L1</w:t>
      </w:r>
      <w:r w:rsidR="002C663B">
        <w:t>/</w:t>
      </w:r>
      <w:r w:rsidR="00891FC3">
        <w:t>L2</w:t>
      </w:r>
      <w:r w:rsidR="002C663B">
        <w:t>/L3</w:t>
      </w:r>
      <w:r w:rsidR="00891FC3">
        <w:t xml:space="preserve"> signalling</w:t>
      </w:r>
      <w:r w:rsidR="002C663B">
        <w:t xml:space="preserve"> latency</w:t>
      </w:r>
      <w:r w:rsidR="00891FC3">
        <w:t>.</w:t>
      </w:r>
      <w:r w:rsidR="007E7FCA">
        <w:t xml:space="preserve"> </w:t>
      </w:r>
      <w:r w:rsidR="002C663B">
        <w:t>We propose that</w:t>
      </w:r>
      <w:r w:rsidR="005C1E33">
        <w:t xml:space="preserve"> </w:t>
      </w:r>
      <w:r w:rsidR="002C663B">
        <w:t xml:space="preserve">UE </w:t>
      </w:r>
      <w:r w:rsidR="004477E5">
        <w:t>rotation modelling is included</w:t>
      </w:r>
      <w:r w:rsidR="00821FEC">
        <w:t xml:space="preserve"> in the link level simulation assumptions</w:t>
      </w:r>
      <w:r w:rsidR="002C663B">
        <w:t xml:space="preserve"> to simulate the impact of beam pair link switching</w:t>
      </w:r>
      <w:r w:rsidR="004477E5">
        <w:t>.</w:t>
      </w:r>
    </w:p>
    <w:p w14:paraId="6FD7FD5F" w14:textId="561DE802" w:rsidR="0032739E" w:rsidRPr="00194540" w:rsidRDefault="00776950" w:rsidP="00776950">
      <w:pPr>
        <w:pStyle w:val="maintext"/>
        <w:ind w:firstLineChars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 w:rsidR="00476793">
        <w:rPr>
          <w:b/>
        </w:rPr>
        <w:t>2</w:t>
      </w:r>
      <w:r w:rsidRPr="00476793">
        <w:rPr>
          <w:b/>
        </w:rPr>
        <w:t xml:space="preserve">: </w:t>
      </w:r>
      <w:r w:rsidR="004116A7">
        <w:rPr>
          <w:b/>
        </w:rPr>
        <w:t>UE r</w:t>
      </w:r>
      <w:r w:rsidR="00476793" w:rsidRPr="00476793">
        <w:rPr>
          <w:b/>
        </w:rPr>
        <w:t>otation modelling is included in the link level simulation assumptions</w:t>
      </w:r>
      <w:r w:rsidR="004116A7">
        <w:rPr>
          <w:b/>
        </w:rPr>
        <w:t xml:space="preserve"> </w:t>
      </w:r>
      <w:r w:rsidR="004116A7"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7F67949F" w14:textId="77777777" w:rsidR="00ED6AF9" w:rsidRDefault="00ED6AF9" w:rsidP="00DE1F2E">
      <w:pPr>
        <w:pStyle w:val="maintext"/>
        <w:ind w:firstLineChars="0"/>
        <w:rPr>
          <w:b/>
          <w:u w:val="single"/>
        </w:rPr>
      </w:pPr>
    </w:p>
    <w:p w14:paraId="5117FAEC" w14:textId="18893D63" w:rsidR="004B4052" w:rsidRDefault="004B4052" w:rsidP="00DE1F2E">
      <w:pPr>
        <w:pStyle w:val="maintext"/>
        <w:ind w:firstLine="400"/>
      </w:pPr>
      <w:r w:rsidRPr="00DE1F2E">
        <w:t xml:space="preserve">Based on the above discussion, our proposed </w:t>
      </w:r>
      <w:r>
        <w:t>change to the simulation assumption for link level is given in Table 1 (change is highlighted in red).</w:t>
      </w:r>
      <w:r w:rsidR="00DA5294">
        <w:t xml:space="preserve"> Table 1 is based upon [2].</w:t>
      </w:r>
    </w:p>
    <w:p w14:paraId="6570BD25" w14:textId="77777777" w:rsidR="004B4052" w:rsidRPr="00DE1F2E" w:rsidRDefault="004B4052" w:rsidP="00DE1F2E">
      <w:pPr>
        <w:pStyle w:val="maintext"/>
        <w:ind w:firstLine="400"/>
      </w:pPr>
    </w:p>
    <w:p w14:paraId="49BBC34F" w14:textId="77777777" w:rsidR="00747209" w:rsidRPr="00DE1F2E" w:rsidRDefault="00747209" w:rsidP="00747209">
      <w:pPr>
        <w:pStyle w:val="Caption"/>
        <w:keepNext/>
        <w:jc w:val="center"/>
        <w:rPr>
          <w:rFonts w:eastAsiaTheme="minorEastAsia"/>
          <w:lang w:eastAsia="zh-CN"/>
        </w:rPr>
      </w:pPr>
      <w:r w:rsidRPr="00DE1F2E">
        <w:t xml:space="preserve">Table </w:t>
      </w:r>
      <w:r w:rsidRPr="00DE1F2E">
        <w:fldChar w:fldCharType="begin"/>
      </w:r>
      <w:r w:rsidRPr="00DE1F2E">
        <w:instrText xml:space="preserve"> SEQ Table \* ARABIC </w:instrText>
      </w:r>
      <w:r w:rsidRPr="00DE1F2E">
        <w:fldChar w:fldCharType="separate"/>
      </w:r>
      <w:r w:rsidRPr="00DE1F2E">
        <w:rPr>
          <w:noProof/>
        </w:rPr>
        <w:t>1</w:t>
      </w:r>
      <w:r w:rsidRPr="00DE1F2E">
        <w:fldChar w:fldCharType="end"/>
      </w:r>
      <w:r w:rsidRPr="00DE1F2E">
        <w:rPr>
          <w:rFonts w:eastAsiaTheme="minorEastAsia" w:hint="eastAsia"/>
          <w:lang w:eastAsia="zh-CN"/>
        </w:rPr>
        <w:t xml:space="preserve"> Simulation assumption for link level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7960"/>
      </w:tblGrid>
      <w:tr w:rsidR="00747209" w:rsidRPr="00747209" w14:paraId="23A3E015" w14:textId="77777777" w:rsidTr="00916C83">
        <w:trPr>
          <w:trHeight w:val="459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407CAC" w14:textId="77777777" w:rsidR="00747209" w:rsidRPr="00DE1F2E" w:rsidRDefault="00747209" w:rsidP="00916C83">
            <w:pPr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Attributes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FBBD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Values</w:t>
            </w:r>
          </w:p>
        </w:tc>
      </w:tr>
      <w:tr w:rsidR="00747209" w:rsidRPr="00747209" w14:paraId="2B82E255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0D843E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Carrier Frequency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B17FD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4 GHz, 30 GHz</w:t>
            </w:r>
          </w:p>
        </w:tc>
      </w:tr>
      <w:tr w:rsidR="00747209" w:rsidRPr="00747209" w14:paraId="1E9D768D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318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32DEFE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 GHz: 15kHz  </w:t>
            </w:r>
          </w:p>
          <w:p w14:paraId="3458498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30 GHz: 120kHz,  60kHz </w:t>
            </w:r>
          </w:p>
          <w:p w14:paraId="3A09A22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(Other subcarrier spacings can be considered)</w:t>
            </w:r>
          </w:p>
        </w:tc>
      </w:tr>
      <w:tr w:rsidR="00747209" w:rsidRPr="00747209" w14:paraId="3ACE22F1" w14:textId="77777777" w:rsidTr="00916C83">
        <w:trPr>
          <w:trHeight w:val="1184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9D9B94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Data allocation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A64351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8 RBs</w:t>
            </w:r>
          </w:p>
          <w:p w14:paraId="157168CC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747209" w:rsidRPr="00747209" w14:paraId="5D67F951" w14:textId="77777777" w:rsidTr="00916C83">
        <w:trPr>
          <w:trHeight w:val="542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11F40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PDCCH decoding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F2D87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Ideal or Non-ideal (Companies explain how is modeled)</w:t>
            </w:r>
          </w:p>
        </w:tc>
      </w:tr>
      <w:tr w:rsidR="00747209" w:rsidRPr="00747209" w14:paraId="1CD6ED52" w14:textId="77777777" w:rsidTr="00916C83">
        <w:trPr>
          <w:trHeight w:val="320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8D4846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Channel Model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BE80D15" w14:textId="77777777" w:rsidR="00747209" w:rsidRPr="00DE1F2E" w:rsidRDefault="00747209" w:rsidP="00916C83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CDL-A /B/C model</w:t>
            </w:r>
          </w:p>
          <w:p w14:paraId="604A91CE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delay spread =100ns</w:t>
            </w:r>
          </w:p>
          <w:p w14:paraId="27C86800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UE speed=3km/h.</w:t>
            </w:r>
          </w:p>
          <w:p w14:paraId="4E4A8B83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The angles of BS, i.e., AoD, ZoD, are uniformly distributed within [-60, 60]/ [-12.5, 12.5] degrees in azimuth domain and [90, 135]/[103,108] degrees in zenith domain, and those of UE, i.e., AoA, ZoA, are uniformly distributed within [-180, 180]/[-30, 30] degrees in azimuth domain and [45, 90]/[80, 90] in zenith domain, via applying uniform-distribution desired mean angle in Section 7.7.5.1 in TR 38.900 accordingly.</w:t>
            </w:r>
          </w:p>
        </w:tc>
      </w:tr>
      <w:tr w:rsidR="00747209" w:rsidRPr="00747209" w14:paraId="21680392" w14:textId="77777777" w:rsidTr="00916C83">
        <w:trPr>
          <w:trHeight w:val="898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C5B164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D72006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to antenna elements.</w:t>
            </w:r>
          </w:p>
          <w:p w14:paraId="29853C6A" w14:textId="77777777" w:rsidR="00747209" w:rsidRPr="00DE1F2E" w:rsidRDefault="00747209" w:rsidP="00916C83">
            <w:pPr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rFonts w:eastAsiaTheme="minorEastAsia"/>
                <w:kern w:val="2"/>
                <w:lang w:eastAsia="zh-CN"/>
              </w:rPr>
              <w:t>Notes:</w:t>
            </w:r>
          </w:p>
          <w:p w14:paraId="776B8AAB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>30GHz:</w:t>
            </w:r>
            <w:r w:rsidRPr="00DE1F2E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Pr="00DE1F2E">
              <w:rPr>
                <w:kern w:val="2"/>
                <w:lang w:eastAsia="zh-CN"/>
              </w:rPr>
              <w:t xml:space="preserve">2D DFT based beam </w:t>
            </w:r>
            <w:r w:rsidRPr="00DE1F2E">
              <w:rPr>
                <w:kern w:val="2"/>
                <w:lang w:val="it-IT" w:eastAsia="zh-CN"/>
              </w:rPr>
              <w:t>per polarization</w:t>
            </w:r>
            <w:r w:rsidRPr="00DE1F2E">
              <w:rPr>
                <w:kern w:val="2"/>
                <w:lang w:eastAsia="zh-CN"/>
              </w:rPr>
              <w:t xml:space="preserve"> as a baseline</w:t>
            </w:r>
            <w:r w:rsidRPr="00DE1F2E">
              <w:rPr>
                <w:rFonts w:eastAsiaTheme="minorEastAsia"/>
                <w:kern w:val="2"/>
                <w:lang w:eastAsia="zh-CN"/>
              </w:rPr>
              <w:t>;</w:t>
            </w:r>
          </w:p>
          <w:p w14:paraId="73B3ABFE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 xml:space="preserve">4GHz: </w:t>
            </w:r>
            <w:r w:rsidRPr="00DE1F2E">
              <w:rPr>
                <w:kern w:val="2"/>
                <w:lang w:val="it-IT" w:eastAsia="zh-CN"/>
              </w:rPr>
              <w:t>1D DFT per vertical dimension per polarization as baseline</w:t>
            </w:r>
            <w:r w:rsidRPr="00DE1F2E">
              <w:rPr>
                <w:rFonts w:eastAsiaTheme="minorEastAsia"/>
                <w:kern w:val="2"/>
                <w:lang w:val="it-IT" w:eastAsia="zh-CN"/>
              </w:rPr>
              <w:t>;</w:t>
            </w:r>
          </w:p>
          <w:p w14:paraId="4EDA2270" w14:textId="77777777" w:rsidR="00747209" w:rsidRPr="00DE1F2E" w:rsidRDefault="00747209" w:rsidP="00916C83">
            <w:pPr>
              <w:spacing w:line="276" w:lineRule="auto"/>
              <w:rPr>
                <w:rFonts w:eastAsia="SimSun"/>
                <w:lang w:val="en-US" w:eastAsia="zh-CN"/>
              </w:rPr>
            </w:pPr>
          </w:p>
        </w:tc>
      </w:tr>
      <w:tr w:rsidR="00747209" w:rsidRPr="00747209" w14:paraId="67C9154B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5DCC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weights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7D5F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weights.</w:t>
            </w:r>
          </w:p>
        </w:tc>
      </w:tr>
      <w:tr w:rsidR="00747209" w:rsidRPr="00747209" w14:paraId="63E9EFF2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42DE9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Procedure of beam sweeping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62733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procedure of beam sweeping.</w:t>
            </w:r>
          </w:p>
        </w:tc>
      </w:tr>
      <w:tr w:rsidR="00747209" w:rsidRPr="00747209" w14:paraId="3496DF49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0A70C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8DD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beam selection.</w:t>
            </w:r>
          </w:p>
        </w:tc>
      </w:tr>
      <w:tr w:rsidR="005C320F" w:rsidRPr="00747209" w14:paraId="40498613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70720AC" w14:textId="5FA96E87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bCs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color w:val="FF0000"/>
                <w:kern w:val="24"/>
                <w:lang w:val="en-US" w:eastAsia="zh-CN"/>
              </w:rPr>
              <w:t xml:space="preserve">Beam pair link alignment 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77D62F1" w14:textId="69E39EB6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details of beam pair link alignment procedure including latency of the procedure</w:t>
            </w:r>
          </w:p>
        </w:tc>
      </w:tr>
      <w:tr w:rsidR="00747209" w:rsidRPr="00747209" w14:paraId="1F7E7E5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00B1C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reporting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43B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UE reporting.</w:t>
            </w:r>
          </w:p>
        </w:tc>
      </w:tr>
      <w:tr w:rsidR="00747209" w:rsidRPr="00747209" w14:paraId="53DD95FE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C1D3C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0E6630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(M,N,P, Mg,Ng) = (8,8,2,1,1) as baseline. (dV,dH) = (0.8, 0.5)λ.</w:t>
            </w:r>
          </w:p>
          <w:p w14:paraId="5171759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(M,N,P,Mg,Ng) = (4,8,2,2,2). (dV,dH) = (0.5, 0.5)λ. (dg,V,dg,H) = (2.0, 4.0)λ</w:t>
            </w:r>
          </w:p>
          <w:p w14:paraId="08B99D8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6D4436B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D0097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607EC0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4GHz: According to TR36.873 </w:t>
            </w:r>
          </w:p>
          <w:p w14:paraId="18F7960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According to TR38.802</w:t>
            </w:r>
          </w:p>
        </w:tc>
      </w:tr>
      <w:tr w:rsidR="00747209" w:rsidRPr="00747209" w14:paraId="69EE343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CF38A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0BCAFC" w14:textId="77777777" w:rsidR="00747209" w:rsidRPr="00DE1F2E" w:rsidRDefault="00747209" w:rsidP="00916C83">
            <w:pPr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Mg = 1, Ng = 1, P =2, (dV,dH) = (0.5, 0.5)λ, MxNxP&lt;=8 (companies report M,N)</w:t>
            </w:r>
          </w:p>
          <w:p w14:paraId="1D770AA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For 30 GHz: (M, N, P, Mg, Ng) = (2, 4, 2, 1, 2); (dV,dH) = (0.5, 0.5)λ. (dg,V,dg,H) = (0, 0)λ. * Θ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mg,ng</w:t>
            </w:r>
            <w:r w:rsidRPr="00DE1F2E">
              <w:rPr>
                <w:rFonts w:eastAsia="SimSun"/>
                <w:kern w:val="24"/>
                <w:lang w:val="en-US" w:eastAsia="zh-CN"/>
              </w:rPr>
              <w:t>=90; Ω0,1=Ω0,0+180;</w:t>
            </w:r>
          </w:p>
          <w:p w14:paraId="7ADF773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1A8EB5AB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558F0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BS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5CB4B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747209" w:rsidRPr="00747209" w14:paraId="393572BF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FDC100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C4C9BFC" w14:textId="77777777" w:rsidR="00747209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UT,a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 uniformly distributed on [0,360]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UT,b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UT,g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</w:t>
            </w:r>
          </w:p>
          <w:p w14:paraId="685FAB24" w14:textId="2C783718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whether UE rotation is modelled</w:t>
            </w:r>
            <w:r>
              <w:rPr>
                <w:rFonts w:eastAsia="SimSun"/>
                <w:color w:val="FF0000"/>
                <w:kern w:val="24"/>
                <w:lang w:val="en-US" w:eastAsia="zh-CN"/>
              </w:rPr>
              <w:t xml:space="preserve"> and how it is modelled</w:t>
            </w:r>
          </w:p>
        </w:tc>
      </w:tr>
      <w:tr w:rsidR="00747209" w:rsidRPr="00747209" w14:paraId="3B396922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7FEE1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DDC6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eastAsia="zh-CN"/>
              </w:rPr>
            </w:pPr>
            <w:r w:rsidRPr="00DE1F2E">
              <w:rPr>
                <w:rFonts w:eastAsia="SimSun"/>
                <w:kern w:val="24"/>
                <w:lang w:eastAsia="zh-CN"/>
              </w:rPr>
              <w:t>For 4 GHz: Omni-directional with 5dBi gain</w:t>
            </w:r>
          </w:p>
          <w:p w14:paraId="2727C19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See Table A.2.1-8 in TR 38.802</w:t>
            </w:r>
          </w:p>
        </w:tc>
      </w:tr>
      <w:tr w:rsidR="00747209" w:rsidRPr="00747209" w14:paraId="006DA9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83238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Transmission scheme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5F7CF2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Multi-antenna port transmission schemes</w:t>
            </w:r>
          </w:p>
          <w:p w14:paraId="1ED22F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Companies explain details of the using transmission scheme.</w:t>
            </w:r>
          </w:p>
        </w:tc>
      </w:tr>
      <w:tr w:rsidR="00747209" w:rsidRPr="00747209" w14:paraId="2C4D01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F9C4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MIMO mode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DF788E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SU-MIMO[/MU-MIMO]</w:t>
            </w:r>
          </w:p>
        </w:tc>
      </w:tr>
      <w:tr w:rsidR="00747209" w:rsidRPr="00747209" w14:paraId="448A6C3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12CE3D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receiver type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2DDD2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MMSE-IRC as baseline; other advanced receiver is not precluded.</w:t>
            </w:r>
          </w:p>
        </w:tc>
      </w:tr>
      <w:tr w:rsidR="00747209" w:rsidRPr="00747209" w14:paraId="6B0C150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66A9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6941C3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LTE MCS</w:t>
            </w:r>
          </w:p>
        </w:tc>
      </w:tr>
      <w:tr w:rsidR="00747209" w:rsidRPr="00747209" w14:paraId="70C81490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8F37E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Link adaptation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5FB5A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Based on CSI-RS</w:t>
            </w:r>
          </w:p>
        </w:tc>
      </w:tr>
      <w:tr w:rsidR="00747209" w:rsidRPr="00747209" w14:paraId="597539B1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C9DD29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Metrics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4ADA802" w14:textId="77777777" w:rsidR="00747209" w:rsidRPr="00747209" w:rsidRDefault="00747209" w:rsidP="00747209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747209">
              <w:rPr>
                <w:rFonts w:eastAsia="SimSun"/>
                <w:kern w:val="24"/>
                <w:lang w:val="en-US" w:eastAsia="zh-CN"/>
              </w:rPr>
              <w:t xml:space="preserve">BLER w/ beamforming </w:t>
            </w:r>
          </w:p>
          <w:p w14:paraId="5E5762C6" w14:textId="6512FF0F" w:rsidR="00747209" w:rsidRPr="00DE1F2E" w:rsidRDefault="00747209" w:rsidP="00DE1F2E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Proponents are encouraged to provide additional observations on SINR and RSRP.</w:t>
            </w:r>
          </w:p>
        </w:tc>
      </w:tr>
    </w:tbl>
    <w:p w14:paraId="01332D7F" w14:textId="77777777" w:rsidR="00747209" w:rsidRPr="00747209" w:rsidRDefault="00747209" w:rsidP="00747209">
      <w:pPr>
        <w:snapToGrid w:val="0"/>
        <w:spacing w:afterLines="50" w:after="120"/>
        <w:jc w:val="both"/>
        <w:rPr>
          <w:rFonts w:eastAsia="MS UI Gothic"/>
        </w:rPr>
      </w:pPr>
    </w:p>
    <w:p w14:paraId="5584263D" w14:textId="77777777" w:rsidR="00747209" w:rsidRDefault="00747209" w:rsidP="00FD5330">
      <w:pPr>
        <w:pStyle w:val="maintext"/>
        <w:ind w:firstLine="400"/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09F0954F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 xml:space="preserve">gives </w:t>
      </w:r>
      <w:r w:rsidR="00F10B61">
        <w:t xml:space="preserve">our views on </w:t>
      </w:r>
      <w:r w:rsidR="00533DFC">
        <w:t xml:space="preserve">the link level simulation </w:t>
      </w:r>
      <w:r w:rsidR="00F206FC">
        <w:t>assumptions</w:t>
      </w:r>
      <w:r w:rsidR="00533DFC">
        <w:t xml:space="preserve"> for beam management</w:t>
      </w:r>
      <w:r>
        <w:t xml:space="preserve">. </w:t>
      </w:r>
      <w:r w:rsidR="00DE1F2E">
        <w:t>Our proposals are given below.</w:t>
      </w:r>
    </w:p>
    <w:p w14:paraId="79B6D9BF" w14:textId="77777777" w:rsidR="00DE1F2E" w:rsidRDefault="00DE1F2E" w:rsidP="00DE1F2E">
      <w:pPr>
        <w:pStyle w:val="maintext"/>
        <w:ind w:firstLineChars="0" w:firstLine="0"/>
        <w:rPr>
          <w:b/>
        </w:rPr>
      </w:pPr>
      <w:r w:rsidRPr="00194540">
        <w:rPr>
          <w:b/>
        </w:rPr>
        <w:t xml:space="preserve">Proposal 1: </w:t>
      </w:r>
      <w:r>
        <w:rPr>
          <w:b/>
        </w:rPr>
        <w:t xml:space="preserve">Impact of </w:t>
      </w:r>
      <w:r w:rsidRPr="00194540">
        <w:rPr>
          <w:b/>
        </w:rPr>
        <w:t xml:space="preserve">beam </w:t>
      </w:r>
      <w:r>
        <w:rPr>
          <w:b/>
        </w:rPr>
        <w:t>pair link switching</w:t>
      </w:r>
      <w:r w:rsidRPr="00194540">
        <w:rPr>
          <w:b/>
        </w:rPr>
        <w:t xml:space="preserve"> delay </w:t>
      </w:r>
      <w:r>
        <w:rPr>
          <w:b/>
        </w:rPr>
        <w:t>should be</w:t>
      </w:r>
      <w:r w:rsidRPr="00194540">
        <w:rPr>
          <w:b/>
        </w:rPr>
        <w:t xml:space="preserve"> considered in the </w:t>
      </w:r>
      <w:r>
        <w:rPr>
          <w:b/>
        </w:rPr>
        <w:t>beam management simulation evaluations.</w:t>
      </w:r>
    </w:p>
    <w:p w14:paraId="7A38EC89" w14:textId="1DC0D679" w:rsidR="00CC47DE" w:rsidRPr="00DE1F2E" w:rsidRDefault="00DE1F2E" w:rsidP="00DE1F2E">
      <w:pPr>
        <w:pStyle w:val="maintext"/>
        <w:ind w:firstLineChars="0" w:firstLine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>
        <w:rPr>
          <w:b/>
        </w:rPr>
        <w:t>2</w:t>
      </w:r>
      <w:r w:rsidRPr="00476793">
        <w:rPr>
          <w:b/>
        </w:rPr>
        <w:t xml:space="preserve">: </w:t>
      </w:r>
      <w:r>
        <w:rPr>
          <w:b/>
        </w:rPr>
        <w:t>UE r</w:t>
      </w:r>
      <w:r w:rsidRPr="00476793">
        <w:rPr>
          <w:b/>
        </w:rPr>
        <w:t>otation modelling is included in the link level simulation assumptions</w:t>
      </w:r>
      <w:r>
        <w:rPr>
          <w:b/>
        </w:rPr>
        <w:t xml:space="preserve"> </w:t>
      </w:r>
      <w:r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39010521" w14:textId="71486DE3" w:rsidR="007A446F" w:rsidRDefault="007A446F" w:rsidP="00051113">
      <w:r>
        <w:rPr>
          <w:lang w:eastAsia="ko-KR"/>
        </w:rPr>
        <w:t>[</w:t>
      </w:r>
      <w:r w:rsidR="00461BDE">
        <w:rPr>
          <w:lang w:eastAsia="ko-KR"/>
        </w:rPr>
        <w:t>1</w:t>
      </w:r>
      <w:r>
        <w:rPr>
          <w:lang w:eastAsia="ko-KR"/>
        </w:rPr>
        <w:t xml:space="preserve">] </w:t>
      </w:r>
      <w:r w:rsidRPr="001D1530">
        <w:t>R1-17</w:t>
      </w:r>
      <w:r w:rsidR="00A74EED">
        <w:t>xxxxx</w:t>
      </w:r>
      <w:r w:rsidRPr="00FD51B2">
        <w:rPr>
          <w:lang w:eastAsia="ko-KR"/>
        </w:rPr>
        <w:t xml:space="preserve">, </w:t>
      </w:r>
      <w:r w:rsidRPr="007A446F">
        <w:t>Link level evaluation results for beam management</w:t>
      </w:r>
      <w:r>
        <w:t>, Samsung</w:t>
      </w:r>
    </w:p>
    <w:p w14:paraId="32C2764E" w14:textId="05454FD6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5D092B">
        <w:rPr>
          <w:lang w:eastAsia="ko-KR"/>
        </w:rPr>
        <w:t>2</w:t>
      </w:r>
      <w:r>
        <w:rPr>
          <w:lang w:eastAsia="ko-KR"/>
        </w:rPr>
        <w:t xml:space="preserve">] </w:t>
      </w:r>
      <w:r w:rsidR="001D1530" w:rsidRPr="001D1530">
        <w:t>R1-1703533</w:t>
      </w:r>
      <w:r w:rsidRPr="00FD51B2">
        <w:rPr>
          <w:lang w:eastAsia="ko-KR"/>
        </w:rPr>
        <w:t xml:space="preserve">, </w:t>
      </w:r>
      <w:r w:rsidR="006F2E57" w:rsidRPr="006F2E57">
        <w:rPr>
          <w:lang w:eastAsia="ko-KR"/>
        </w:rPr>
        <w:t>Summary of [NRAH-01] email discussion on evaluation on beam management</w:t>
      </w:r>
      <w:r w:rsidR="001D1530">
        <w:rPr>
          <w:lang w:eastAsia="ko-KR"/>
        </w:rPr>
        <w:t>, ZTE</w:t>
      </w:r>
    </w:p>
    <w:sectPr w:rsidR="00391540" w:rsidRPr="0039154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88B75" w14:textId="77777777" w:rsidR="00E74738" w:rsidRDefault="00E74738">
      <w:r>
        <w:separator/>
      </w:r>
    </w:p>
  </w:endnote>
  <w:endnote w:type="continuationSeparator" w:id="0">
    <w:p w14:paraId="507E9028" w14:textId="77777777" w:rsidR="00E74738" w:rsidRDefault="00E7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F7D98" w14:textId="77777777" w:rsidR="00E74738" w:rsidRDefault="00E74738">
      <w:r>
        <w:separator/>
      </w:r>
    </w:p>
  </w:footnote>
  <w:footnote w:type="continuationSeparator" w:id="0">
    <w:p w14:paraId="4F1C4548" w14:textId="77777777" w:rsidR="00E74738" w:rsidRDefault="00E74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916C83" w:rsidRDefault="00916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0A4E15"/>
    <w:multiLevelType w:val="hybridMultilevel"/>
    <w:tmpl w:val="9D7665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27906"/>
    <w:multiLevelType w:val="hybridMultilevel"/>
    <w:tmpl w:val="780E174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840CA7"/>
    <w:multiLevelType w:val="hybridMultilevel"/>
    <w:tmpl w:val="3B1CFF8C"/>
    <w:lvl w:ilvl="0" w:tplc="46C2E498">
      <w:start w:val="6"/>
      <w:numFmt w:val="bullet"/>
      <w:lvlText w:val=""/>
      <w:lvlJc w:val="left"/>
      <w:pPr>
        <w:ind w:left="11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3D1962"/>
    <w:multiLevelType w:val="hybridMultilevel"/>
    <w:tmpl w:val="F144464A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2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37"/>
  </w:num>
  <w:num w:numId="5">
    <w:abstractNumId w:val="2"/>
  </w:num>
  <w:num w:numId="6">
    <w:abstractNumId w:val="10"/>
  </w:num>
  <w:num w:numId="7">
    <w:abstractNumId w:val="24"/>
  </w:num>
  <w:num w:numId="8">
    <w:abstractNumId w:val="18"/>
  </w:num>
  <w:num w:numId="9">
    <w:abstractNumId w:val="19"/>
  </w:num>
  <w:num w:numId="10">
    <w:abstractNumId w:val="15"/>
  </w:num>
  <w:num w:numId="11">
    <w:abstractNumId w:val="5"/>
  </w:num>
  <w:num w:numId="12">
    <w:abstractNumId w:val="34"/>
  </w:num>
  <w:num w:numId="13">
    <w:abstractNumId w:val="40"/>
  </w:num>
  <w:num w:numId="14">
    <w:abstractNumId w:val="17"/>
  </w:num>
  <w:num w:numId="15">
    <w:abstractNumId w:val="42"/>
  </w:num>
  <w:num w:numId="16">
    <w:abstractNumId w:val="32"/>
  </w:num>
  <w:num w:numId="17">
    <w:abstractNumId w:val="4"/>
  </w:num>
  <w:num w:numId="18">
    <w:abstractNumId w:val="30"/>
  </w:num>
  <w:num w:numId="19">
    <w:abstractNumId w:val="1"/>
  </w:num>
  <w:num w:numId="20">
    <w:abstractNumId w:val="9"/>
  </w:num>
  <w:num w:numId="21">
    <w:abstractNumId w:val="16"/>
  </w:num>
  <w:num w:numId="22">
    <w:abstractNumId w:val="38"/>
  </w:num>
  <w:num w:numId="23">
    <w:abstractNumId w:val="36"/>
  </w:num>
  <w:num w:numId="24">
    <w:abstractNumId w:val="8"/>
  </w:num>
  <w:num w:numId="25">
    <w:abstractNumId w:val="39"/>
  </w:num>
  <w:num w:numId="26">
    <w:abstractNumId w:val="29"/>
  </w:num>
  <w:num w:numId="27">
    <w:abstractNumId w:val="6"/>
  </w:num>
  <w:num w:numId="28">
    <w:abstractNumId w:val="25"/>
  </w:num>
  <w:num w:numId="29">
    <w:abstractNumId w:val="3"/>
  </w:num>
  <w:num w:numId="30">
    <w:abstractNumId w:val="26"/>
  </w:num>
  <w:num w:numId="31">
    <w:abstractNumId w:val="31"/>
  </w:num>
  <w:num w:numId="32">
    <w:abstractNumId w:val="20"/>
  </w:num>
  <w:num w:numId="33">
    <w:abstractNumId w:val="13"/>
  </w:num>
  <w:num w:numId="34">
    <w:abstractNumId w:val="33"/>
  </w:num>
  <w:num w:numId="35">
    <w:abstractNumId w:val="41"/>
  </w:num>
  <w:num w:numId="36">
    <w:abstractNumId w:val="35"/>
  </w:num>
  <w:num w:numId="37">
    <w:abstractNumId w:val="12"/>
  </w:num>
  <w:num w:numId="38">
    <w:abstractNumId w:val="22"/>
  </w:num>
  <w:num w:numId="39">
    <w:abstractNumId w:val="11"/>
  </w:num>
  <w:num w:numId="40">
    <w:abstractNumId w:val="0"/>
  </w:num>
  <w:num w:numId="41">
    <w:abstractNumId w:val="23"/>
  </w:num>
  <w:num w:numId="42">
    <w:abstractNumId w:val="14"/>
  </w:num>
  <w:num w:numId="43">
    <w:abstractNumId w:val="27"/>
  </w:num>
  <w:num w:numId="4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10921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13B"/>
    <w:rsid w:val="00034D76"/>
    <w:rsid w:val="00036EB5"/>
    <w:rsid w:val="000375ED"/>
    <w:rsid w:val="00037605"/>
    <w:rsid w:val="0004021D"/>
    <w:rsid w:val="00040956"/>
    <w:rsid w:val="0004152C"/>
    <w:rsid w:val="0004195B"/>
    <w:rsid w:val="0004245C"/>
    <w:rsid w:val="00042FE3"/>
    <w:rsid w:val="00043757"/>
    <w:rsid w:val="00044360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60151"/>
    <w:rsid w:val="00061698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8A9"/>
    <w:rsid w:val="000A0C17"/>
    <w:rsid w:val="000A1A0B"/>
    <w:rsid w:val="000A1D31"/>
    <w:rsid w:val="000A26F4"/>
    <w:rsid w:val="000A2953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222"/>
    <w:rsid w:val="000C650F"/>
    <w:rsid w:val="000C7354"/>
    <w:rsid w:val="000C7CAD"/>
    <w:rsid w:val="000C7D3E"/>
    <w:rsid w:val="000D00DD"/>
    <w:rsid w:val="000D1026"/>
    <w:rsid w:val="000D16F7"/>
    <w:rsid w:val="000D19F4"/>
    <w:rsid w:val="000D1C34"/>
    <w:rsid w:val="000D1D1C"/>
    <w:rsid w:val="000D25AC"/>
    <w:rsid w:val="000D4806"/>
    <w:rsid w:val="000D5200"/>
    <w:rsid w:val="000D5B66"/>
    <w:rsid w:val="000D758A"/>
    <w:rsid w:val="000D77B5"/>
    <w:rsid w:val="000D7980"/>
    <w:rsid w:val="000D7A21"/>
    <w:rsid w:val="000D7EA8"/>
    <w:rsid w:val="000E02BA"/>
    <w:rsid w:val="000E0446"/>
    <w:rsid w:val="000E13E9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6F9"/>
    <w:rsid w:val="001038BF"/>
    <w:rsid w:val="00103FB1"/>
    <w:rsid w:val="00104BD6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A24"/>
    <w:rsid w:val="00122EA9"/>
    <w:rsid w:val="0012303A"/>
    <w:rsid w:val="001233AB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62D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4540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A7815"/>
    <w:rsid w:val="001B00DC"/>
    <w:rsid w:val="001B010D"/>
    <w:rsid w:val="001B1FAD"/>
    <w:rsid w:val="001B2B04"/>
    <w:rsid w:val="001B40FE"/>
    <w:rsid w:val="001B437C"/>
    <w:rsid w:val="001B4387"/>
    <w:rsid w:val="001B5D98"/>
    <w:rsid w:val="001B620C"/>
    <w:rsid w:val="001B6A62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965"/>
    <w:rsid w:val="001E4196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A5B"/>
    <w:rsid w:val="001F7B02"/>
    <w:rsid w:val="001F7C2B"/>
    <w:rsid w:val="00200207"/>
    <w:rsid w:val="00202049"/>
    <w:rsid w:val="00202279"/>
    <w:rsid w:val="00202BE0"/>
    <w:rsid w:val="002044FD"/>
    <w:rsid w:val="00205DF1"/>
    <w:rsid w:val="0020639C"/>
    <w:rsid w:val="0021177B"/>
    <w:rsid w:val="00212CC6"/>
    <w:rsid w:val="0021354A"/>
    <w:rsid w:val="00214221"/>
    <w:rsid w:val="00214363"/>
    <w:rsid w:val="0021488F"/>
    <w:rsid w:val="0021595D"/>
    <w:rsid w:val="00215AE6"/>
    <w:rsid w:val="002164F7"/>
    <w:rsid w:val="00216EB7"/>
    <w:rsid w:val="00217130"/>
    <w:rsid w:val="002176FA"/>
    <w:rsid w:val="002177FD"/>
    <w:rsid w:val="00217AA4"/>
    <w:rsid w:val="00217EFB"/>
    <w:rsid w:val="00220CE6"/>
    <w:rsid w:val="00221014"/>
    <w:rsid w:val="00221965"/>
    <w:rsid w:val="00221B88"/>
    <w:rsid w:val="00222B5E"/>
    <w:rsid w:val="00222C0B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1D3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24DF"/>
    <w:rsid w:val="00262587"/>
    <w:rsid w:val="002638DC"/>
    <w:rsid w:val="0026470F"/>
    <w:rsid w:val="00264DBB"/>
    <w:rsid w:val="002657DA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E6E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663B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4F7"/>
    <w:rsid w:val="002F75DF"/>
    <w:rsid w:val="002F7A19"/>
    <w:rsid w:val="003006CA"/>
    <w:rsid w:val="00303031"/>
    <w:rsid w:val="0030336D"/>
    <w:rsid w:val="00303FBB"/>
    <w:rsid w:val="003052A7"/>
    <w:rsid w:val="00305B58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7E5"/>
    <w:rsid w:val="00321839"/>
    <w:rsid w:val="00323455"/>
    <w:rsid w:val="003237AF"/>
    <w:rsid w:val="00324A53"/>
    <w:rsid w:val="00324DCD"/>
    <w:rsid w:val="003250F2"/>
    <w:rsid w:val="003264AA"/>
    <w:rsid w:val="0032739E"/>
    <w:rsid w:val="0032775A"/>
    <w:rsid w:val="0032783A"/>
    <w:rsid w:val="0033129D"/>
    <w:rsid w:val="003324E2"/>
    <w:rsid w:val="00332706"/>
    <w:rsid w:val="00333E38"/>
    <w:rsid w:val="003341BA"/>
    <w:rsid w:val="0033527C"/>
    <w:rsid w:val="0033544D"/>
    <w:rsid w:val="003359E2"/>
    <w:rsid w:val="00336575"/>
    <w:rsid w:val="00336A0D"/>
    <w:rsid w:val="00337211"/>
    <w:rsid w:val="00337623"/>
    <w:rsid w:val="00337633"/>
    <w:rsid w:val="00340040"/>
    <w:rsid w:val="0034109B"/>
    <w:rsid w:val="003413C5"/>
    <w:rsid w:val="0034174B"/>
    <w:rsid w:val="00343023"/>
    <w:rsid w:val="003435BB"/>
    <w:rsid w:val="0034437D"/>
    <w:rsid w:val="00344CFE"/>
    <w:rsid w:val="00345DEA"/>
    <w:rsid w:val="00346C08"/>
    <w:rsid w:val="003476A1"/>
    <w:rsid w:val="003514CD"/>
    <w:rsid w:val="00351D4B"/>
    <w:rsid w:val="003534EB"/>
    <w:rsid w:val="00353783"/>
    <w:rsid w:val="003539CB"/>
    <w:rsid w:val="00354C75"/>
    <w:rsid w:val="003552C8"/>
    <w:rsid w:val="003556DB"/>
    <w:rsid w:val="00357704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1F7C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47B2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53D6"/>
    <w:rsid w:val="003C5A7F"/>
    <w:rsid w:val="003C5BAF"/>
    <w:rsid w:val="003C5E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11B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16A7"/>
    <w:rsid w:val="00412273"/>
    <w:rsid w:val="004125E4"/>
    <w:rsid w:val="00414F28"/>
    <w:rsid w:val="00415248"/>
    <w:rsid w:val="00417D6D"/>
    <w:rsid w:val="00417E71"/>
    <w:rsid w:val="00417FAD"/>
    <w:rsid w:val="00420019"/>
    <w:rsid w:val="004204E8"/>
    <w:rsid w:val="00420853"/>
    <w:rsid w:val="00421E04"/>
    <w:rsid w:val="004239D8"/>
    <w:rsid w:val="004240D5"/>
    <w:rsid w:val="00424A72"/>
    <w:rsid w:val="00424D6E"/>
    <w:rsid w:val="004254DF"/>
    <w:rsid w:val="00426D1C"/>
    <w:rsid w:val="00427387"/>
    <w:rsid w:val="004300DC"/>
    <w:rsid w:val="00430452"/>
    <w:rsid w:val="00432D00"/>
    <w:rsid w:val="00433489"/>
    <w:rsid w:val="00433F23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71CE"/>
    <w:rsid w:val="004473B8"/>
    <w:rsid w:val="004477E5"/>
    <w:rsid w:val="00450C48"/>
    <w:rsid w:val="00451D4C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BDE"/>
    <w:rsid w:val="00461C28"/>
    <w:rsid w:val="004624A3"/>
    <w:rsid w:val="004637AC"/>
    <w:rsid w:val="004638F4"/>
    <w:rsid w:val="00463A58"/>
    <w:rsid w:val="0046666D"/>
    <w:rsid w:val="00467A29"/>
    <w:rsid w:val="00470D36"/>
    <w:rsid w:val="0047128F"/>
    <w:rsid w:val="00471E5A"/>
    <w:rsid w:val="00473944"/>
    <w:rsid w:val="00474060"/>
    <w:rsid w:val="00474BDC"/>
    <w:rsid w:val="00474D44"/>
    <w:rsid w:val="00474F44"/>
    <w:rsid w:val="00476793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709"/>
    <w:rsid w:val="00493A37"/>
    <w:rsid w:val="00493AA1"/>
    <w:rsid w:val="00496446"/>
    <w:rsid w:val="004965F3"/>
    <w:rsid w:val="004A034D"/>
    <w:rsid w:val="004A0A28"/>
    <w:rsid w:val="004A1408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052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24AF"/>
    <w:rsid w:val="004E3267"/>
    <w:rsid w:val="004E4528"/>
    <w:rsid w:val="004E484E"/>
    <w:rsid w:val="004E5728"/>
    <w:rsid w:val="004E577A"/>
    <w:rsid w:val="004E6011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8E4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8CD"/>
    <w:rsid w:val="00527FA8"/>
    <w:rsid w:val="0053010A"/>
    <w:rsid w:val="005305AE"/>
    <w:rsid w:val="0053211B"/>
    <w:rsid w:val="00533D37"/>
    <w:rsid w:val="00533DFC"/>
    <w:rsid w:val="00534DF6"/>
    <w:rsid w:val="00534EFF"/>
    <w:rsid w:val="005357D3"/>
    <w:rsid w:val="00535E8C"/>
    <w:rsid w:val="00535EE7"/>
    <w:rsid w:val="00535FB0"/>
    <w:rsid w:val="00537F42"/>
    <w:rsid w:val="00540BAC"/>
    <w:rsid w:val="00541207"/>
    <w:rsid w:val="005434F9"/>
    <w:rsid w:val="0054367D"/>
    <w:rsid w:val="00543CE5"/>
    <w:rsid w:val="00544D62"/>
    <w:rsid w:val="005466AB"/>
    <w:rsid w:val="00546996"/>
    <w:rsid w:val="00550149"/>
    <w:rsid w:val="0055167A"/>
    <w:rsid w:val="00553465"/>
    <w:rsid w:val="00553AF5"/>
    <w:rsid w:val="00555F2F"/>
    <w:rsid w:val="00557692"/>
    <w:rsid w:val="005600B9"/>
    <w:rsid w:val="00567B39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02C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D39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90C"/>
    <w:rsid w:val="005A4C2A"/>
    <w:rsid w:val="005A54EA"/>
    <w:rsid w:val="005A5DDC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B68E5"/>
    <w:rsid w:val="005C0679"/>
    <w:rsid w:val="005C105E"/>
    <w:rsid w:val="005C1174"/>
    <w:rsid w:val="005C1E33"/>
    <w:rsid w:val="005C1FE0"/>
    <w:rsid w:val="005C3014"/>
    <w:rsid w:val="005C31A3"/>
    <w:rsid w:val="005C320F"/>
    <w:rsid w:val="005C3255"/>
    <w:rsid w:val="005C38FB"/>
    <w:rsid w:val="005C70AD"/>
    <w:rsid w:val="005C7205"/>
    <w:rsid w:val="005C7D83"/>
    <w:rsid w:val="005C7DD5"/>
    <w:rsid w:val="005C7E3F"/>
    <w:rsid w:val="005D092B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7473"/>
    <w:rsid w:val="005D767C"/>
    <w:rsid w:val="005D7BC7"/>
    <w:rsid w:val="005E2034"/>
    <w:rsid w:val="005E3394"/>
    <w:rsid w:val="005E4EF8"/>
    <w:rsid w:val="005E52D7"/>
    <w:rsid w:val="005E58B6"/>
    <w:rsid w:val="005E66E0"/>
    <w:rsid w:val="005F18E3"/>
    <w:rsid w:val="005F1FBE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595"/>
    <w:rsid w:val="006839F0"/>
    <w:rsid w:val="00684B10"/>
    <w:rsid w:val="006874B0"/>
    <w:rsid w:val="0068750B"/>
    <w:rsid w:val="00687DFA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A0925"/>
    <w:rsid w:val="006A0F15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5ED6"/>
    <w:rsid w:val="006A6FAD"/>
    <w:rsid w:val="006A7C53"/>
    <w:rsid w:val="006B07D1"/>
    <w:rsid w:val="006B15E8"/>
    <w:rsid w:val="006B1826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C35"/>
    <w:rsid w:val="006F199F"/>
    <w:rsid w:val="006F204A"/>
    <w:rsid w:val="006F28B7"/>
    <w:rsid w:val="006F2E57"/>
    <w:rsid w:val="006F459E"/>
    <w:rsid w:val="006F4BD2"/>
    <w:rsid w:val="006F4D44"/>
    <w:rsid w:val="006F4D8E"/>
    <w:rsid w:val="006F50C4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4030"/>
    <w:rsid w:val="007155D3"/>
    <w:rsid w:val="00715B68"/>
    <w:rsid w:val="007162C4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3DD6"/>
    <w:rsid w:val="00725549"/>
    <w:rsid w:val="007278D5"/>
    <w:rsid w:val="00727C87"/>
    <w:rsid w:val="00732409"/>
    <w:rsid w:val="00732E25"/>
    <w:rsid w:val="00732EEB"/>
    <w:rsid w:val="00735463"/>
    <w:rsid w:val="00737F4D"/>
    <w:rsid w:val="00741392"/>
    <w:rsid w:val="00741B82"/>
    <w:rsid w:val="0074272C"/>
    <w:rsid w:val="007457DD"/>
    <w:rsid w:val="00745AC6"/>
    <w:rsid w:val="00746D48"/>
    <w:rsid w:val="00747209"/>
    <w:rsid w:val="007476DA"/>
    <w:rsid w:val="0075056D"/>
    <w:rsid w:val="00750580"/>
    <w:rsid w:val="00750E72"/>
    <w:rsid w:val="00753A41"/>
    <w:rsid w:val="00753A59"/>
    <w:rsid w:val="00755AD7"/>
    <w:rsid w:val="00756864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950"/>
    <w:rsid w:val="00776D43"/>
    <w:rsid w:val="00776FB7"/>
    <w:rsid w:val="007773A7"/>
    <w:rsid w:val="00777922"/>
    <w:rsid w:val="0078020B"/>
    <w:rsid w:val="00780248"/>
    <w:rsid w:val="0078028C"/>
    <w:rsid w:val="00781708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C"/>
    <w:rsid w:val="00796ECF"/>
    <w:rsid w:val="007973AE"/>
    <w:rsid w:val="00797420"/>
    <w:rsid w:val="00797B10"/>
    <w:rsid w:val="007A0209"/>
    <w:rsid w:val="007A119E"/>
    <w:rsid w:val="007A3DB5"/>
    <w:rsid w:val="007A446F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1DA3"/>
    <w:rsid w:val="007C1FEB"/>
    <w:rsid w:val="007C25B2"/>
    <w:rsid w:val="007C25EB"/>
    <w:rsid w:val="007C5842"/>
    <w:rsid w:val="007C6231"/>
    <w:rsid w:val="007C6966"/>
    <w:rsid w:val="007C7CD0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74FC"/>
    <w:rsid w:val="007E7FB0"/>
    <w:rsid w:val="007E7FCA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6D99"/>
    <w:rsid w:val="00817658"/>
    <w:rsid w:val="00821FEC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19D4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A51"/>
    <w:rsid w:val="00870CAB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784"/>
    <w:rsid w:val="00884FE0"/>
    <w:rsid w:val="0088732D"/>
    <w:rsid w:val="008876A1"/>
    <w:rsid w:val="008903AE"/>
    <w:rsid w:val="008911AE"/>
    <w:rsid w:val="00891393"/>
    <w:rsid w:val="00891FC3"/>
    <w:rsid w:val="00892EF8"/>
    <w:rsid w:val="00893197"/>
    <w:rsid w:val="00895496"/>
    <w:rsid w:val="00895684"/>
    <w:rsid w:val="008956AE"/>
    <w:rsid w:val="00895A0D"/>
    <w:rsid w:val="00895E5D"/>
    <w:rsid w:val="00897B5A"/>
    <w:rsid w:val="008A026C"/>
    <w:rsid w:val="008A185F"/>
    <w:rsid w:val="008A3312"/>
    <w:rsid w:val="008A4260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3E4B"/>
    <w:rsid w:val="008C3FDD"/>
    <w:rsid w:val="008C4908"/>
    <w:rsid w:val="008C4A3B"/>
    <w:rsid w:val="008C5D63"/>
    <w:rsid w:val="008C7A40"/>
    <w:rsid w:val="008D0901"/>
    <w:rsid w:val="008D144D"/>
    <w:rsid w:val="008D1479"/>
    <w:rsid w:val="008D324A"/>
    <w:rsid w:val="008D39F0"/>
    <w:rsid w:val="008D39FD"/>
    <w:rsid w:val="008D5A50"/>
    <w:rsid w:val="008D5BAB"/>
    <w:rsid w:val="008D73F8"/>
    <w:rsid w:val="008D76CC"/>
    <w:rsid w:val="008E0543"/>
    <w:rsid w:val="008E1091"/>
    <w:rsid w:val="008E158C"/>
    <w:rsid w:val="008E1CBB"/>
    <w:rsid w:val="008E1EB9"/>
    <w:rsid w:val="008E2BF0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3DB6"/>
    <w:rsid w:val="00916842"/>
    <w:rsid w:val="00916C83"/>
    <w:rsid w:val="009170D7"/>
    <w:rsid w:val="00917BD8"/>
    <w:rsid w:val="00917FC7"/>
    <w:rsid w:val="0092003A"/>
    <w:rsid w:val="009215FD"/>
    <w:rsid w:val="00921C98"/>
    <w:rsid w:val="00922C4B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BB5"/>
    <w:rsid w:val="0093456D"/>
    <w:rsid w:val="0093725F"/>
    <w:rsid w:val="00937657"/>
    <w:rsid w:val="00937E33"/>
    <w:rsid w:val="009409AB"/>
    <w:rsid w:val="009416CB"/>
    <w:rsid w:val="00941766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CDE"/>
    <w:rsid w:val="00955EA1"/>
    <w:rsid w:val="009564A8"/>
    <w:rsid w:val="009566B8"/>
    <w:rsid w:val="009600D4"/>
    <w:rsid w:val="00961C55"/>
    <w:rsid w:val="0096225A"/>
    <w:rsid w:val="009652CF"/>
    <w:rsid w:val="00965751"/>
    <w:rsid w:val="009663A1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98C"/>
    <w:rsid w:val="00985B18"/>
    <w:rsid w:val="0098661E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5DC"/>
    <w:rsid w:val="00996AD2"/>
    <w:rsid w:val="00996D1C"/>
    <w:rsid w:val="009A003D"/>
    <w:rsid w:val="009A067C"/>
    <w:rsid w:val="009A089D"/>
    <w:rsid w:val="009A0C31"/>
    <w:rsid w:val="009A20C6"/>
    <w:rsid w:val="009A2956"/>
    <w:rsid w:val="009A2B5A"/>
    <w:rsid w:val="009A3765"/>
    <w:rsid w:val="009A4121"/>
    <w:rsid w:val="009A546A"/>
    <w:rsid w:val="009A595A"/>
    <w:rsid w:val="009A77B4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3F08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759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EED"/>
    <w:rsid w:val="00A74F04"/>
    <w:rsid w:val="00A75416"/>
    <w:rsid w:val="00A769DE"/>
    <w:rsid w:val="00A812D4"/>
    <w:rsid w:val="00A81B80"/>
    <w:rsid w:val="00A81B88"/>
    <w:rsid w:val="00A82EC4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1995"/>
    <w:rsid w:val="00A92836"/>
    <w:rsid w:val="00A930E9"/>
    <w:rsid w:val="00A9428F"/>
    <w:rsid w:val="00A9571F"/>
    <w:rsid w:val="00A96360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3BC2"/>
    <w:rsid w:val="00AC4104"/>
    <w:rsid w:val="00AC414E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B009C4"/>
    <w:rsid w:val="00B00C96"/>
    <w:rsid w:val="00B01DAF"/>
    <w:rsid w:val="00B01DB5"/>
    <w:rsid w:val="00B04650"/>
    <w:rsid w:val="00B04B7E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5C6A"/>
    <w:rsid w:val="00B26342"/>
    <w:rsid w:val="00B2681C"/>
    <w:rsid w:val="00B32370"/>
    <w:rsid w:val="00B325F5"/>
    <w:rsid w:val="00B32D75"/>
    <w:rsid w:val="00B3361F"/>
    <w:rsid w:val="00B339CD"/>
    <w:rsid w:val="00B342AC"/>
    <w:rsid w:val="00B35E12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3288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34AC"/>
    <w:rsid w:val="00B73C8D"/>
    <w:rsid w:val="00B7692A"/>
    <w:rsid w:val="00B7737D"/>
    <w:rsid w:val="00B774A4"/>
    <w:rsid w:val="00B805A9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2F0A"/>
    <w:rsid w:val="00B93E09"/>
    <w:rsid w:val="00B93EE0"/>
    <w:rsid w:val="00B941A3"/>
    <w:rsid w:val="00B94682"/>
    <w:rsid w:val="00B94EAB"/>
    <w:rsid w:val="00B96BFE"/>
    <w:rsid w:val="00B976FA"/>
    <w:rsid w:val="00BA0940"/>
    <w:rsid w:val="00BA0C8C"/>
    <w:rsid w:val="00BA267A"/>
    <w:rsid w:val="00BA35EC"/>
    <w:rsid w:val="00BA3A0E"/>
    <w:rsid w:val="00BA3D0B"/>
    <w:rsid w:val="00BA3E33"/>
    <w:rsid w:val="00BA555A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179E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4462"/>
    <w:rsid w:val="00BD486A"/>
    <w:rsid w:val="00BD6150"/>
    <w:rsid w:val="00BD6694"/>
    <w:rsid w:val="00BD6A09"/>
    <w:rsid w:val="00BD7DA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216C"/>
    <w:rsid w:val="00BF26A0"/>
    <w:rsid w:val="00BF2C7B"/>
    <w:rsid w:val="00BF5287"/>
    <w:rsid w:val="00C02C22"/>
    <w:rsid w:val="00C035FB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560B"/>
    <w:rsid w:val="00C2617F"/>
    <w:rsid w:val="00C27490"/>
    <w:rsid w:val="00C311DA"/>
    <w:rsid w:val="00C32284"/>
    <w:rsid w:val="00C328DB"/>
    <w:rsid w:val="00C32AC2"/>
    <w:rsid w:val="00C33BE7"/>
    <w:rsid w:val="00C35181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D0A"/>
    <w:rsid w:val="00C44D97"/>
    <w:rsid w:val="00C44FE3"/>
    <w:rsid w:val="00C46F00"/>
    <w:rsid w:val="00C4755E"/>
    <w:rsid w:val="00C501E0"/>
    <w:rsid w:val="00C50936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988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2DE8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76C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D85"/>
    <w:rsid w:val="00CB63AC"/>
    <w:rsid w:val="00CB7374"/>
    <w:rsid w:val="00CB7619"/>
    <w:rsid w:val="00CB79AA"/>
    <w:rsid w:val="00CB7DB8"/>
    <w:rsid w:val="00CC01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15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652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40FB"/>
    <w:rsid w:val="00D043BC"/>
    <w:rsid w:val="00D05347"/>
    <w:rsid w:val="00D05563"/>
    <w:rsid w:val="00D05EA0"/>
    <w:rsid w:val="00D07244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5A5F"/>
    <w:rsid w:val="00D25E3E"/>
    <w:rsid w:val="00D2631C"/>
    <w:rsid w:val="00D267FE"/>
    <w:rsid w:val="00D2719E"/>
    <w:rsid w:val="00D27526"/>
    <w:rsid w:val="00D27B3D"/>
    <w:rsid w:val="00D3051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961"/>
    <w:rsid w:val="00D84E2B"/>
    <w:rsid w:val="00D87747"/>
    <w:rsid w:val="00D87CA4"/>
    <w:rsid w:val="00D90384"/>
    <w:rsid w:val="00D90C34"/>
    <w:rsid w:val="00D93BE3"/>
    <w:rsid w:val="00D93D14"/>
    <w:rsid w:val="00D94273"/>
    <w:rsid w:val="00D94390"/>
    <w:rsid w:val="00D9542E"/>
    <w:rsid w:val="00D957EA"/>
    <w:rsid w:val="00D958E3"/>
    <w:rsid w:val="00DA19A1"/>
    <w:rsid w:val="00DA3D60"/>
    <w:rsid w:val="00DA5294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B6DE1"/>
    <w:rsid w:val="00DB7D3D"/>
    <w:rsid w:val="00DC1896"/>
    <w:rsid w:val="00DC19D1"/>
    <w:rsid w:val="00DC1D4C"/>
    <w:rsid w:val="00DC331E"/>
    <w:rsid w:val="00DC3F52"/>
    <w:rsid w:val="00DC4A9D"/>
    <w:rsid w:val="00DC4EE4"/>
    <w:rsid w:val="00DC541E"/>
    <w:rsid w:val="00DC5DB3"/>
    <w:rsid w:val="00DC5E56"/>
    <w:rsid w:val="00DC7A79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1F2E"/>
    <w:rsid w:val="00DE31AD"/>
    <w:rsid w:val="00DE4DC1"/>
    <w:rsid w:val="00DE714A"/>
    <w:rsid w:val="00DF271C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0B1"/>
    <w:rsid w:val="00E052E0"/>
    <w:rsid w:val="00E063DF"/>
    <w:rsid w:val="00E10B86"/>
    <w:rsid w:val="00E11093"/>
    <w:rsid w:val="00E119A4"/>
    <w:rsid w:val="00E11BD7"/>
    <w:rsid w:val="00E11D4C"/>
    <w:rsid w:val="00E13802"/>
    <w:rsid w:val="00E14840"/>
    <w:rsid w:val="00E14E0C"/>
    <w:rsid w:val="00E14E59"/>
    <w:rsid w:val="00E152CF"/>
    <w:rsid w:val="00E15514"/>
    <w:rsid w:val="00E158C4"/>
    <w:rsid w:val="00E15AA3"/>
    <w:rsid w:val="00E15F18"/>
    <w:rsid w:val="00E16DF8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50A8"/>
    <w:rsid w:val="00E55914"/>
    <w:rsid w:val="00E55AF1"/>
    <w:rsid w:val="00E55EFF"/>
    <w:rsid w:val="00E55F0E"/>
    <w:rsid w:val="00E5786B"/>
    <w:rsid w:val="00E57A94"/>
    <w:rsid w:val="00E57B8E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4D1B"/>
    <w:rsid w:val="00E6522D"/>
    <w:rsid w:val="00E65EE0"/>
    <w:rsid w:val="00E66160"/>
    <w:rsid w:val="00E671EE"/>
    <w:rsid w:val="00E67F31"/>
    <w:rsid w:val="00E7024B"/>
    <w:rsid w:val="00E70DE5"/>
    <w:rsid w:val="00E70EE3"/>
    <w:rsid w:val="00E71E31"/>
    <w:rsid w:val="00E725B1"/>
    <w:rsid w:val="00E73012"/>
    <w:rsid w:val="00E73B1D"/>
    <w:rsid w:val="00E74738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2031"/>
    <w:rsid w:val="00EB25B1"/>
    <w:rsid w:val="00EB3120"/>
    <w:rsid w:val="00EB45BB"/>
    <w:rsid w:val="00EC03BE"/>
    <w:rsid w:val="00EC0B2D"/>
    <w:rsid w:val="00EC1B2D"/>
    <w:rsid w:val="00EC1D3E"/>
    <w:rsid w:val="00EC235B"/>
    <w:rsid w:val="00EC2EDE"/>
    <w:rsid w:val="00EC3827"/>
    <w:rsid w:val="00EC3C82"/>
    <w:rsid w:val="00EC4AF7"/>
    <w:rsid w:val="00EC4EFD"/>
    <w:rsid w:val="00EC6166"/>
    <w:rsid w:val="00EC68D1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66F9"/>
    <w:rsid w:val="00ED6AF9"/>
    <w:rsid w:val="00EE082D"/>
    <w:rsid w:val="00EE08C5"/>
    <w:rsid w:val="00EE242F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5FD3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0B61"/>
    <w:rsid w:val="00F11730"/>
    <w:rsid w:val="00F12E61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6FC"/>
    <w:rsid w:val="00F20DB4"/>
    <w:rsid w:val="00F212BA"/>
    <w:rsid w:val="00F229F9"/>
    <w:rsid w:val="00F2372B"/>
    <w:rsid w:val="00F249A5"/>
    <w:rsid w:val="00F272BF"/>
    <w:rsid w:val="00F2776C"/>
    <w:rsid w:val="00F27C7B"/>
    <w:rsid w:val="00F306F5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70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204"/>
    <w:rsid w:val="00F72D97"/>
    <w:rsid w:val="00F735BB"/>
    <w:rsid w:val="00F73CCE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A54"/>
    <w:rsid w:val="00FA7C6D"/>
    <w:rsid w:val="00FB03EA"/>
    <w:rsid w:val="00FB0B6E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74F4"/>
    <w:rsid w:val="00FB7598"/>
    <w:rsid w:val="00FB7C17"/>
    <w:rsid w:val="00FC0D33"/>
    <w:rsid w:val="00FC1C8A"/>
    <w:rsid w:val="00FC1D4F"/>
    <w:rsid w:val="00FC2BA3"/>
    <w:rsid w:val="00FC4D16"/>
    <w:rsid w:val="00FC4FD8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1195"/>
    <w:rsid w:val="00FD194D"/>
    <w:rsid w:val="00FD2055"/>
    <w:rsid w:val="00FD2879"/>
    <w:rsid w:val="00FD3250"/>
    <w:rsid w:val="00FD3BD9"/>
    <w:rsid w:val="00FD5330"/>
    <w:rsid w:val="00FD54BA"/>
    <w:rsid w:val="00FD59CE"/>
    <w:rsid w:val="00FD66CC"/>
    <w:rsid w:val="00FD6D67"/>
    <w:rsid w:val="00FD73F6"/>
    <w:rsid w:val="00FD7DAF"/>
    <w:rsid w:val="00FE085B"/>
    <w:rsid w:val="00FE11A8"/>
    <w:rsid w:val="00FE1F6A"/>
    <w:rsid w:val="00FE2459"/>
    <w:rsid w:val="00FE2C38"/>
    <w:rsid w:val="00FE50AE"/>
    <w:rsid w:val="00FE5BE6"/>
    <w:rsid w:val="00FE5C15"/>
    <w:rsid w:val="00FF09FC"/>
    <w:rsid w:val="00FF0EED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453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题注(表),参考文献,Caption Char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1B5D98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248E7-BFB8-44EF-B513-C6F93EA2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21</cp:revision>
  <cp:lastPrinted>2012-03-15T10:36:00Z</cp:lastPrinted>
  <dcterms:created xsi:type="dcterms:W3CDTF">2017-03-25T04:16:00Z</dcterms:created>
  <dcterms:modified xsi:type="dcterms:W3CDTF">2017-06-16T19:55:00Z</dcterms:modified>
</cp:coreProperties>
</file>